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97DA" w14:textId="0D2A664B" w:rsidR="00E87B09" w:rsidRDefault="00E87B09"/>
    <w:p w14:paraId="0D7862CF" w14:textId="5E735DD6" w:rsidR="00447E68" w:rsidRDefault="00447E68"/>
    <w:p w14:paraId="0AE3D541" w14:textId="4B18B7DE" w:rsidR="00447E68" w:rsidRDefault="00651019">
      <w:r>
        <w:t>August 1, 2022</w:t>
      </w:r>
      <w:bookmarkStart w:id="0" w:name="_GoBack"/>
      <w:bookmarkEnd w:id="0"/>
    </w:p>
    <w:p w14:paraId="062709EB" w14:textId="22B43911" w:rsidR="00447E68" w:rsidRDefault="00447E68"/>
    <w:p w14:paraId="4AC01922" w14:textId="2C16EB37" w:rsidR="00447E68" w:rsidRDefault="00447E68">
      <w:pPr>
        <w:contextualSpacing/>
      </w:pPr>
      <w:r>
        <w:t>JOB TITLE:  Finance Director</w:t>
      </w:r>
    </w:p>
    <w:p w14:paraId="064A752D" w14:textId="1110C645" w:rsidR="00447E68" w:rsidRDefault="00447E68">
      <w:pPr>
        <w:contextualSpacing/>
      </w:pPr>
      <w:r>
        <w:t>DEPARTMENT:  Finance</w:t>
      </w:r>
    </w:p>
    <w:p w14:paraId="4B930AAD" w14:textId="05C433EB" w:rsidR="00447E68" w:rsidRPr="004038A7" w:rsidRDefault="00447E68">
      <w:pPr>
        <w:contextualSpacing/>
        <w:rPr>
          <w:sz w:val="24"/>
          <w:szCs w:val="24"/>
        </w:rPr>
      </w:pPr>
      <w:r w:rsidRPr="004038A7">
        <w:rPr>
          <w:sz w:val="24"/>
          <w:szCs w:val="24"/>
        </w:rPr>
        <w:t>REPORTS TO:  Mayor</w:t>
      </w:r>
    </w:p>
    <w:p w14:paraId="53086E40" w14:textId="06BB8CC6" w:rsidR="00447E68" w:rsidRPr="004038A7" w:rsidRDefault="00447E68">
      <w:pPr>
        <w:contextualSpacing/>
        <w:rPr>
          <w:sz w:val="24"/>
          <w:szCs w:val="24"/>
        </w:rPr>
      </w:pPr>
      <w:r w:rsidRPr="004038A7">
        <w:rPr>
          <w:sz w:val="24"/>
          <w:szCs w:val="24"/>
        </w:rPr>
        <w:t>STATUS:  Full time, exempt</w:t>
      </w:r>
    </w:p>
    <w:p w14:paraId="49F1580F" w14:textId="771389B8" w:rsidR="00447E68" w:rsidRDefault="00447E68"/>
    <w:p w14:paraId="439761A3" w14:textId="7A20D31B" w:rsidR="00447E68" w:rsidRPr="004038A7" w:rsidRDefault="00447E68">
      <w:pPr>
        <w:rPr>
          <w:b/>
          <w:bCs/>
          <w:sz w:val="24"/>
          <w:szCs w:val="24"/>
          <w:u w:val="single"/>
        </w:rPr>
      </w:pPr>
      <w:r w:rsidRPr="004038A7">
        <w:rPr>
          <w:b/>
          <w:bCs/>
          <w:sz w:val="24"/>
          <w:szCs w:val="24"/>
          <w:u w:val="single"/>
        </w:rPr>
        <w:t>POSITION SUMMARY</w:t>
      </w:r>
    </w:p>
    <w:p w14:paraId="13F65C15" w14:textId="541431E7" w:rsidR="00447E68" w:rsidRPr="003C1274" w:rsidRDefault="004038A7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>Prepares/oversees the preparation of the Annual Tax Budget, the Annual Appropriation measure, all major financial reports and subsequent amendments in accordance with the governing laws.</w:t>
      </w:r>
    </w:p>
    <w:p w14:paraId="25CB4E6D" w14:textId="18AC7325" w:rsidR="004038A7" w:rsidRPr="003C1274" w:rsidRDefault="004038A7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Monitors city fiscal activity for financial position and trends, including comparing actual revenue with estimated revenue, and comparing actual expenditures with budgeted expenditures. </w:t>
      </w:r>
    </w:p>
    <w:p w14:paraId="2ACA211E" w14:textId="3E2A7DC3" w:rsidR="004038A7" w:rsidRPr="003C1274" w:rsidRDefault="004038A7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Overseas the competitive bidding process and the purchasing function. Helps execute and is party to all </w:t>
      </w:r>
      <w:proofErr w:type="gramStart"/>
      <w:r w:rsidRPr="003C1274">
        <w:rPr>
          <w:sz w:val="24"/>
          <w:szCs w:val="24"/>
        </w:rPr>
        <w:t>purchases</w:t>
      </w:r>
      <w:proofErr w:type="gramEnd"/>
      <w:r w:rsidRPr="003C1274">
        <w:rPr>
          <w:sz w:val="24"/>
          <w:szCs w:val="24"/>
        </w:rPr>
        <w:t xml:space="preserve"> contracts issued by the </w:t>
      </w:r>
      <w:r w:rsidR="003C1274" w:rsidRPr="003C1274">
        <w:rPr>
          <w:sz w:val="24"/>
          <w:szCs w:val="24"/>
        </w:rPr>
        <w:t>city,</w:t>
      </w:r>
      <w:r w:rsidRPr="003C1274">
        <w:rPr>
          <w:sz w:val="24"/>
          <w:szCs w:val="24"/>
        </w:rPr>
        <w:t xml:space="preserve"> including purchase orders. </w:t>
      </w:r>
    </w:p>
    <w:p w14:paraId="6C7CBEDB" w14:textId="2E4FAAFA" w:rsidR="004038A7" w:rsidRPr="003C1274" w:rsidRDefault="004038A7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>Responsible for management of the city’s cash and investments. Oversees depository agreements and collateral in ac</w:t>
      </w:r>
      <w:r w:rsidR="0085013F" w:rsidRPr="003C1274">
        <w:rPr>
          <w:sz w:val="24"/>
          <w:szCs w:val="24"/>
        </w:rPr>
        <w:t xml:space="preserve">cordance with the Ohio Revised Code. </w:t>
      </w:r>
    </w:p>
    <w:p w14:paraId="415EF4EA" w14:textId="3B8D6BFE" w:rsidR="0085013F" w:rsidRPr="003C1274" w:rsidRDefault="0085013F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Manages and purchases legal investments that will maximize return and minimize risk. </w:t>
      </w:r>
    </w:p>
    <w:p w14:paraId="3B74CDAF" w14:textId="0A295740" w:rsidR="0085013F" w:rsidRPr="003C1274" w:rsidRDefault="0085013F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Ensures that all money due to the city is collected </w:t>
      </w:r>
      <w:r w:rsidR="00DA0C1D" w:rsidRPr="003C1274">
        <w:rPr>
          <w:sz w:val="24"/>
          <w:szCs w:val="24"/>
        </w:rPr>
        <w:t>or in the process of collection. This includes all tax revenue, special assignments, enterprise billings and other receivables. At times, may have to prepare special assessments.</w:t>
      </w:r>
    </w:p>
    <w:p w14:paraId="6F04F981" w14:textId="016F8599" w:rsidR="00DA0C1D" w:rsidRPr="003C1274" w:rsidRDefault="00DA0C1D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>Manages the issuance and payments of city debt in accordance with applicable laws.</w:t>
      </w:r>
    </w:p>
    <w:p w14:paraId="2E64F222" w14:textId="372F65A9" w:rsidR="00DA0C1D" w:rsidRPr="003C1274" w:rsidRDefault="00DA0C1D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>Obtains general liability, property, auto and professional liability insurance.</w:t>
      </w:r>
    </w:p>
    <w:p w14:paraId="305BCECD" w14:textId="2972CBDE" w:rsidR="00DA0C1D" w:rsidRPr="003C1274" w:rsidRDefault="00DA0C1D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Works with and assists auditors with the state required audit. Provides documentation, audit evidence and explanations to them </w:t>
      </w:r>
      <w:r w:rsidR="003C1274" w:rsidRPr="003C1274">
        <w:rPr>
          <w:sz w:val="24"/>
          <w:szCs w:val="24"/>
        </w:rPr>
        <w:t>during</w:t>
      </w:r>
      <w:r w:rsidRPr="003C1274">
        <w:rPr>
          <w:sz w:val="24"/>
          <w:szCs w:val="24"/>
        </w:rPr>
        <w:t xml:space="preserve"> their audit.</w:t>
      </w:r>
    </w:p>
    <w:p w14:paraId="785B9045" w14:textId="5434195C" w:rsidR="00DA0C1D" w:rsidRPr="003C1274" w:rsidRDefault="00C81050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>Consults with staff, government, and the business community on a variety of financial issues of concern to the city, as well as participating in joint activities and problem solving.</w:t>
      </w:r>
    </w:p>
    <w:p w14:paraId="6DBDC90B" w14:textId="0A0772A2" w:rsidR="00C81050" w:rsidRPr="003C1274" w:rsidRDefault="00C81050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Participates in most City Council meetings, Finance Committee meetings and other meetings to represent the city’s </w:t>
      </w:r>
      <w:r w:rsidR="003C1274" w:rsidRPr="003C1274">
        <w:rPr>
          <w:sz w:val="24"/>
          <w:szCs w:val="24"/>
        </w:rPr>
        <w:t>fiscal interests</w:t>
      </w:r>
      <w:r w:rsidRPr="003C1274">
        <w:rPr>
          <w:sz w:val="24"/>
          <w:szCs w:val="24"/>
        </w:rPr>
        <w:t xml:space="preserve">. </w:t>
      </w:r>
    </w:p>
    <w:p w14:paraId="630F78D5" w14:textId="2BFC07D6" w:rsidR="00C81050" w:rsidRPr="003C1274" w:rsidRDefault="00C81050" w:rsidP="003C127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C1274">
        <w:rPr>
          <w:sz w:val="24"/>
          <w:szCs w:val="24"/>
        </w:rPr>
        <w:t xml:space="preserve">Establishes procedures pursuant to governing the laws for all fiscal activities and transactions to ensure compliance with applicable Federal, State and local laws. </w:t>
      </w:r>
    </w:p>
    <w:p w14:paraId="7EC56904" w14:textId="3CD0D10D" w:rsidR="00C81050" w:rsidRDefault="00C81050" w:rsidP="003C1274">
      <w:pPr>
        <w:pStyle w:val="ListParagraph"/>
        <w:numPr>
          <w:ilvl w:val="0"/>
          <w:numId w:val="1"/>
        </w:numPr>
        <w:jc w:val="both"/>
      </w:pPr>
      <w:r w:rsidRPr="003C1274">
        <w:rPr>
          <w:sz w:val="24"/>
          <w:szCs w:val="24"/>
        </w:rPr>
        <w:t>Solves or participates in the solving of Financial Department problems. This includes payroll, utility billing,</w:t>
      </w:r>
      <w:r>
        <w:t xml:space="preserve"> accounts receivable, accounts payable and inquiries by other governmental agencies.</w:t>
      </w:r>
    </w:p>
    <w:p w14:paraId="31F0C3FA" w14:textId="77777777" w:rsidR="00FB560B" w:rsidRDefault="00FB560B" w:rsidP="00FB560B">
      <w:pPr>
        <w:pStyle w:val="ListParagraph"/>
      </w:pPr>
    </w:p>
    <w:p w14:paraId="312E2995" w14:textId="5F77A30D" w:rsidR="00C81050" w:rsidRPr="00FB560B" w:rsidRDefault="00C81050" w:rsidP="00C81050">
      <w:pPr>
        <w:rPr>
          <w:b/>
          <w:bCs/>
          <w:sz w:val="24"/>
          <w:szCs w:val="24"/>
          <w:u w:val="single"/>
        </w:rPr>
      </w:pPr>
      <w:r w:rsidRPr="00FB560B">
        <w:rPr>
          <w:b/>
          <w:bCs/>
          <w:sz w:val="24"/>
          <w:szCs w:val="24"/>
          <w:u w:val="single"/>
        </w:rPr>
        <w:t>SUPERVISORY RESPONSIBILITIES:</w:t>
      </w:r>
    </w:p>
    <w:p w14:paraId="7443C2A0" w14:textId="4DFABD95" w:rsidR="00FB560B" w:rsidRDefault="003C1274" w:rsidP="003C1274">
      <w:pPr>
        <w:jc w:val="both"/>
        <w:rPr>
          <w:sz w:val="24"/>
          <w:szCs w:val="24"/>
        </w:rPr>
      </w:pPr>
      <w:r>
        <w:rPr>
          <w:sz w:val="24"/>
          <w:szCs w:val="24"/>
        </w:rPr>
        <w:t>Fulfills</w:t>
      </w:r>
      <w:r w:rsidR="00FB560B">
        <w:rPr>
          <w:sz w:val="24"/>
          <w:szCs w:val="24"/>
        </w:rPr>
        <w:t xml:space="preserve"> supervisory responsibilities in accordance with the organization’s policies and applicable laws. Responsibilities include interviewing, recommending, and training employees; planning, </w:t>
      </w:r>
      <w:r>
        <w:rPr>
          <w:sz w:val="24"/>
          <w:szCs w:val="24"/>
        </w:rPr>
        <w:t>assigning,</w:t>
      </w:r>
      <w:r w:rsidR="00FB560B">
        <w:rPr>
          <w:sz w:val="24"/>
          <w:szCs w:val="24"/>
        </w:rPr>
        <w:t xml:space="preserve"> and directing work, appraising performance, reward and discipline of employees; addressing complaints and resolving problems. </w:t>
      </w:r>
    </w:p>
    <w:p w14:paraId="2E082618" w14:textId="77777777" w:rsidR="00FB560B" w:rsidRPr="00FB560B" w:rsidRDefault="00FB560B">
      <w:pPr>
        <w:rPr>
          <w:b/>
          <w:bCs/>
          <w:sz w:val="24"/>
          <w:szCs w:val="24"/>
          <w:u w:val="single"/>
        </w:rPr>
      </w:pPr>
    </w:p>
    <w:p w14:paraId="645B85C4" w14:textId="77777777" w:rsidR="00FB560B" w:rsidRDefault="00FB560B">
      <w:pPr>
        <w:rPr>
          <w:b/>
          <w:bCs/>
          <w:sz w:val="24"/>
          <w:szCs w:val="24"/>
          <w:u w:val="single"/>
        </w:rPr>
      </w:pPr>
    </w:p>
    <w:p w14:paraId="56D34F10" w14:textId="77777777" w:rsidR="00FB560B" w:rsidRDefault="00FB560B">
      <w:pPr>
        <w:rPr>
          <w:b/>
          <w:bCs/>
          <w:sz w:val="24"/>
          <w:szCs w:val="24"/>
          <w:u w:val="single"/>
        </w:rPr>
      </w:pPr>
    </w:p>
    <w:p w14:paraId="524E3671" w14:textId="77777777" w:rsidR="00FB560B" w:rsidRDefault="00FB560B">
      <w:pPr>
        <w:rPr>
          <w:b/>
          <w:bCs/>
          <w:sz w:val="24"/>
          <w:szCs w:val="24"/>
          <w:u w:val="single"/>
        </w:rPr>
      </w:pPr>
    </w:p>
    <w:p w14:paraId="08924385" w14:textId="77777777" w:rsidR="00FB560B" w:rsidRDefault="00FB560B">
      <w:pPr>
        <w:rPr>
          <w:b/>
          <w:bCs/>
          <w:sz w:val="24"/>
          <w:szCs w:val="24"/>
          <w:u w:val="single"/>
        </w:rPr>
      </w:pPr>
    </w:p>
    <w:p w14:paraId="03537DC8" w14:textId="0EBB775A" w:rsidR="00FB560B" w:rsidRDefault="00FB560B">
      <w:pPr>
        <w:rPr>
          <w:b/>
          <w:bCs/>
          <w:sz w:val="24"/>
          <w:szCs w:val="24"/>
          <w:u w:val="single"/>
        </w:rPr>
      </w:pPr>
      <w:r w:rsidRPr="00FB560B">
        <w:rPr>
          <w:b/>
          <w:bCs/>
          <w:sz w:val="24"/>
          <w:szCs w:val="24"/>
          <w:u w:val="single"/>
        </w:rPr>
        <w:t>QUALIFICATIONS:</w:t>
      </w:r>
    </w:p>
    <w:p w14:paraId="628FCA39" w14:textId="6C2E544C" w:rsidR="00FB560B" w:rsidRPr="001630D7" w:rsidRDefault="00FB560B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Bachelors’ Degree or equivalent in Accounting or Finance from a four-year (4) college or university, and eight (8) years of progressively responsible related experience in a municipal/public accounting</w:t>
      </w:r>
      <w:r w:rsidR="001630D7">
        <w:rPr>
          <w:sz w:val="24"/>
          <w:szCs w:val="24"/>
        </w:rPr>
        <w:t xml:space="preserve"> position and/or training; or equivalent combination of education and experience. Must be able to maintain annual Treasurer of State certification. </w:t>
      </w:r>
    </w:p>
    <w:p w14:paraId="4864C8DE" w14:textId="6ACC25F5" w:rsidR="001630D7" w:rsidRPr="001630D7" w:rsidRDefault="001630D7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Must be eligible to be bonded by the City.</w:t>
      </w:r>
    </w:p>
    <w:p w14:paraId="34D91F24" w14:textId="23210885" w:rsidR="001630D7" w:rsidRPr="001630D7" w:rsidRDefault="001630D7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Ability to read, and interpret documents such as safety rules, operating and maintenance instruction, general business periodicals, professional journals and technical procedures, or governmental regulations. Ability to </w:t>
      </w:r>
      <w:r w:rsidR="003C1274">
        <w:rPr>
          <w:sz w:val="24"/>
          <w:szCs w:val="24"/>
        </w:rPr>
        <w:t>draft</w:t>
      </w:r>
      <w:r>
        <w:rPr>
          <w:sz w:val="24"/>
          <w:szCs w:val="24"/>
        </w:rPr>
        <w:t xml:space="preserve"> routine reports and correspondence.  Ability to speak effectively. </w:t>
      </w:r>
    </w:p>
    <w:p w14:paraId="790903FB" w14:textId="09302833" w:rsidR="001630D7" w:rsidRPr="001630D7" w:rsidRDefault="001630D7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Ability to work with mathematical concepts such as discounts, interest, commissions, proportions, percentages, area, circumference, and volume.  Ability to apply concepts of basic algebra and geometry. </w:t>
      </w:r>
    </w:p>
    <w:p w14:paraId="1782DA9C" w14:textId="5C4F16E8" w:rsidR="001630D7" w:rsidRPr="00C350E0" w:rsidRDefault="001630D7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Ability to solve practical problems and deal with a variety of concrete variables in situations where only limited standardization exists. Ability to </w:t>
      </w:r>
      <w:r w:rsidR="00C350E0">
        <w:rPr>
          <w:sz w:val="24"/>
          <w:szCs w:val="24"/>
        </w:rPr>
        <w:t>interpret a variety of instructions furnished in written, oral, diagram, or schedule form. Ability to recognize potentially unsafe conditions and behaviors and correct them in a positive and appropriate manner.</w:t>
      </w:r>
    </w:p>
    <w:p w14:paraId="612EA675" w14:textId="4B026C78" w:rsidR="00C350E0" w:rsidRPr="00C350E0" w:rsidRDefault="00C350E0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Must possess a valid State of Ohio driver’s license with an acceptable driving record.</w:t>
      </w:r>
    </w:p>
    <w:p w14:paraId="370817E1" w14:textId="07B98D75" w:rsidR="00C350E0" w:rsidRPr="00C350E0" w:rsidRDefault="00C350E0" w:rsidP="003C127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Must be eligible to work in the United States.</w:t>
      </w:r>
    </w:p>
    <w:p w14:paraId="747488D5" w14:textId="39FD8F36" w:rsidR="00C350E0" w:rsidRDefault="00C350E0" w:rsidP="003C1274">
      <w:pPr>
        <w:jc w:val="both"/>
        <w:rPr>
          <w:b/>
          <w:bCs/>
          <w:sz w:val="24"/>
          <w:szCs w:val="24"/>
          <w:u w:val="single"/>
        </w:rPr>
      </w:pPr>
    </w:p>
    <w:p w14:paraId="0E4D59F8" w14:textId="32202900" w:rsidR="00C350E0" w:rsidRPr="003C1274" w:rsidRDefault="00C350E0" w:rsidP="00C350E0">
      <w:pPr>
        <w:rPr>
          <w:sz w:val="24"/>
          <w:szCs w:val="24"/>
        </w:rPr>
      </w:pPr>
      <w:r w:rsidRPr="003C1274">
        <w:rPr>
          <w:sz w:val="24"/>
          <w:szCs w:val="24"/>
        </w:rPr>
        <w:t xml:space="preserve">Applications are available on the City’s website at </w:t>
      </w:r>
      <w:hyperlink r:id="rId5" w:history="1">
        <w:r w:rsidR="00651019" w:rsidRPr="00957F7A">
          <w:rPr>
            <w:rStyle w:val="Hyperlink"/>
            <w:sz w:val="24"/>
            <w:szCs w:val="24"/>
          </w:rPr>
          <w:t>www.cityofgarfieldhts.org</w:t>
        </w:r>
      </w:hyperlink>
      <w:r w:rsidRPr="003C1274">
        <w:rPr>
          <w:sz w:val="24"/>
          <w:szCs w:val="24"/>
        </w:rPr>
        <w:t xml:space="preserve"> Department/Human Resources. Forward a completed, signed City employment application, resume and (3) references to </w:t>
      </w:r>
      <w:hyperlink r:id="rId6" w:history="1">
        <w:r w:rsidRPr="003C1274">
          <w:rPr>
            <w:rStyle w:val="Hyperlink"/>
            <w:sz w:val="24"/>
            <w:szCs w:val="24"/>
            <w:u w:val="none"/>
          </w:rPr>
          <w:t>jsowers@garfieldhts.org</w:t>
        </w:r>
      </w:hyperlink>
      <w:r w:rsidRPr="003C1274">
        <w:rPr>
          <w:sz w:val="24"/>
          <w:szCs w:val="24"/>
        </w:rPr>
        <w:t xml:space="preserve"> or:</w:t>
      </w:r>
    </w:p>
    <w:p w14:paraId="201915BB" w14:textId="4452CFCF" w:rsidR="00C350E0" w:rsidRPr="003C1274" w:rsidRDefault="00C350E0" w:rsidP="00C350E0">
      <w:pPr>
        <w:contextualSpacing/>
        <w:jc w:val="center"/>
        <w:rPr>
          <w:sz w:val="24"/>
          <w:szCs w:val="24"/>
        </w:rPr>
      </w:pPr>
      <w:r w:rsidRPr="003C1274">
        <w:rPr>
          <w:sz w:val="24"/>
          <w:szCs w:val="24"/>
        </w:rPr>
        <w:t>City of Garfield Heights</w:t>
      </w:r>
    </w:p>
    <w:p w14:paraId="37FB090C" w14:textId="5E898688" w:rsidR="00C350E0" w:rsidRPr="003C1274" w:rsidRDefault="00C350E0" w:rsidP="00C350E0">
      <w:pPr>
        <w:contextualSpacing/>
        <w:jc w:val="center"/>
        <w:rPr>
          <w:sz w:val="24"/>
          <w:szCs w:val="24"/>
        </w:rPr>
      </w:pPr>
      <w:r w:rsidRPr="003C1274">
        <w:rPr>
          <w:sz w:val="24"/>
          <w:szCs w:val="24"/>
        </w:rPr>
        <w:t>Attn:  Human Resources Dept.</w:t>
      </w:r>
    </w:p>
    <w:p w14:paraId="5CFB0AA9" w14:textId="473ED819" w:rsidR="00C350E0" w:rsidRPr="003C1274" w:rsidRDefault="00C350E0" w:rsidP="00C350E0">
      <w:pPr>
        <w:contextualSpacing/>
        <w:jc w:val="center"/>
        <w:rPr>
          <w:sz w:val="24"/>
          <w:szCs w:val="24"/>
        </w:rPr>
      </w:pPr>
      <w:r w:rsidRPr="003C1274">
        <w:rPr>
          <w:sz w:val="24"/>
          <w:szCs w:val="24"/>
        </w:rPr>
        <w:t xml:space="preserve">5407 Turney Rd. </w:t>
      </w:r>
    </w:p>
    <w:p w14:paraId="50F50AB4" w14:textId="26DFE6CC" w:rsidR="00C350E0" w:rsidRPr="003C1274" w:rsidRDefault="00C350E0" w:rsidP="00C350E0">
      <w:pPr>
        <w:contextualSpacing/>
        <w:jc w:val="center"/>
        <w:rPr>
          <w:sz w:val="24"/>
          <w:szCs w:val="24"/>
        </w:rPr>
      </w:pPr>
      <w:r w:rsidRPr="003C1274">
        <w:rPr>
          <w:sz w:val="24"/>
          <w:szCs w:val="24"/>
        </w:rPr>
        <w:t>Garfield Heights, Ohio 44125</w:t>
      </w:r>
    </w:p>
    <w:p w14:paraId="76A5F214" w14:textId="5744DE87" w:rsidR="00C350E0" w:rsidRDefault="00C350E0" w:rsidP="00C350E0">
      <w:pPr>
        <w:jc w:val="center"/>
        <w:rPr>
          <w:b/>
          <w:bCs/>
          <w:sz w:val="24"/>
          <w:szCs w:val="24"/>
          <w:u w:val="single"/>
        </w:rPr>
      </w:pPr>
    </w:p>
    <w:p w14:paraId="0819C53A" w14:textId="48102BBB" w:rsidR="00C350E0" w:rsidRPr="003C1274" w:rsidRDefault="003C1274" w:rsidP="00C350E0">
      <w:pPr>
        <w:jc w:val="center"/>
        <w:rPr>
          <w:sz w:val="24"/>
          <w:szCs w:val="24"/>
        </w:rPr>
      </w:pPr>
      <w:r w:rsidRPr="003C1274">
        <w:rPr>
          <w:sz w:val="24"/>
          <w:szCs w:val="24"/>
        </w:rPr>
        <w:t>The City of Garfield Heights is an Equal Opportunity Employer</w:t>
      </w:r>
    </w:p>
    <w:sectPr w:rsidR="00C350E0" w:rsidRPr="003C1274" w:rsidSect="00002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17F2"/>
    <w:multiLevelType w:val="hybridMultilevel"/>
    <w:tmpl w:val="A06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46A23"/>
    <w:multiLevelType w:val="hybridMultilevel"/>
    <w:tmpl w:val="05FE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06"/>
    <w:rsid w:val="00002406"/>
    <w:rsid w:val="001630D7"/>
    <w:rsid w:val="00374BCA"/>
    <w:rsid w:val="003C1274"/>
    <w:rsid w:val="004038A7"/>
    <w:rsid w:val="00447E68"/>
    <w:rsid w:val="005742A8"/>
    <w:rsid w:val="005E0E99"/>
    <w:rsid w:val="00651019"/>
    <w:rsid w:val="0085013F"/>
    <w:rsid w:val="00C350E0"/>
    <w:rsid w:val="00C81050"/>
    <w:rsid w:val="00DA0C1D"/>
    <w:rsid w:val="00E87B09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71B6"/>
  <w15:chartTrackingRefBased/>
  <w15:docId w15:val="{55F26C07-7F1C-4550-A918-72E5C13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wers@garfieldhts.org" TargetMode="External"/><Relationship Id="rId5" Type="http://schemas.openxmlformats.org/officeDocument/2006/relationships/hyperlink" Target="http://www.cityofgarfieldh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Sowers</dc:creator>
  <cp:keywords/>
  <dc:description/>
  <cp:lastModifiedBy>Sowers, Jeannie</cp:lastModifiedBy>
  <cp:revision>2</cp:revision>
  <dcterms:created xsi:type="dcterms:W3CDTF">2022-08-01T14:26:00Z</dcterms:created>
  <dcterms:modified xsi:type="dcterms:W3CDTF">2022-08-01T14:26:00Z</dcterms:modified>
</cp:coreProperties>
</file>